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4456" w:rsidRPr="00AC4456" w:rsidRDefault="007147B0" w:rsidP="00AC4456">
      <w:pPr>
        <w:jc w:val="center"/>
        <w:rPr>
          <w:rFonts w:ascii="Arial" w:hAnsi="Arial" w:cs="Arial"/>
          <w:b/>
          <w:sz w:val="28"/>
          <w:szCs w:val="28"/>
        </w:rPr>
      </w:pPr>
      <w:r w:rsidRPr="00AC4456">
        <w:rPr>
          <w:rFonts w:ascii="Arial" w:hAnsi="Arial" w:cs="Arial"/>
          <w:b/>
          <w:sz w:val="28"/>
          <w:szCs w:val="28"/>
        </w:rPr>
        <w:t>MECANISMOS DE PARTICIPACIÓN CIUDADANA</w:t>
      </w:r>
    </w:p>
    <w:p w:rsidR="00AC4456" w:rsidRPr="00AC4456" w:rsidRDefault="00B1307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ab/>
      </w:r>
      <w:r w:rsidR="00AC4456" w:rsidRPr="00AC4456">
        <w:rPr>
          <w:rFonts w:ascii="Arial" w:hAnsi="Arial" w:cs="Arial"/>
          <w:sz w:val="24"/>
          <w:szCs w:val="24"/>
        </w:rPr>
        <w:t>Los</w:t>
      </w:r>
      <w:r w:rsidRPr="00AC4456">
        <w:rPr>
          <w:rFonts w:ascii="Arial" w:hAnsi="Arial" w:cs="Arial"/>
          <w:sz w:val="24"/>
          <w:szCs w:val="24"/>
        </w:rPr>
        <w:t xml:space="preserve"> artículo</w:t>
      </w:r>
      <w:r w:rsidR="00AC4456" w:rsidRPr="00AC4456">
        <w:rPr>
          <w:rFonts w:ascii="Arial" w:hAnsi="Arial" w:cs="Arial"/>
          <w:sz w:val="24"/>
          <w:szCs w:val="24"/>
        </w:rPr>
        <w:t>s 118</w:t>
      </w:r>
      <w:r w:rsidR="004C47B6">
        <w:rPr>
          <w:rFonts w:ascii="Arial" w:hAnsi="Arial" w:cs="Arial"/>
          <w:sz w:val="24"/>
          <w:szCs w:val="24"/>
        </w:rPr>
        <w:t>,</w:t>
      </w:r>
      <w:r w:rsidRPr="00AC4456">
        <w:rPr>
          <w:rFonts w:ascii="Arial" w:hAnsi="Arial" w:cs="Arial"/>
          <w:sz w:val="24"/>
          <w:szCs w:val="24"/>
        </w:rPr>
        <w:t xml:space="preserve"> </w:t>
      </w:r>
      <w:r w:rsidR="00AC4456" w:rsidRPr="00AC4456">
        <w:rPr>
          <w:rFonts w:ascii="Arial" w:hAnsi="Arial" w:cs="Arial"/>
          <w:sz w:val="24"/>
          <w:szCs w:val="24"/>
        </w:rPr>
        <w:t>119</w:t>
      </w:r>
      <w:r w:rsidR="004C47B6">
        <w:rPr>
          <w:rFonts w:ascii="Arial" w:hAnsi="Arial" w:cs="Arial"/>
          <w:sz w:val="24"/>
          <w:szCs w:val="24"/>
        </w:rPr>
        <w:t xml:space="preserve"> y 120</w:t>
      </w:r>
      <w:r w:rsidRPr="00AC4456">
        <w:rPr>
          <w:rFonts w:ascii="Arial" w:hAnsi="Arial" w:cs="Arial"/>
          <w:sz w:val="24"/>
          <w:szCs w:val="24"/>
        </w:rPr>
        <w:t xml:space="preserve"> de la Ley de Rendición de Cuentas y Fiscalización Superior del Estado de Coahuila de Zaragoza, señala</w:t>
      </w:r>
      <w:r w:rsidR="00AC4456" w:rsidRPr="00AC4456">
        <w:rPr>
          <w:rFonts w:ascii="Arial" w:hAnsi="Arial" w:cs="Arial"/>
          <w:sz w:val="24"/>
          <w:szCs w:val="24"/>
        </w:rPr>
        <w:t>n</w:t>
      </w:r>
      <w:r w:rsidRPr="00AC4456">
        <w:rPr>
          <w:rFonts w:ascii="Arial" w:hAnsi="Arial" w:cs="Arial"/>
          <w:sz w:val="24"/>
          <w:szCs w:val="24"/>
        </w:rPr>
        <w:t xml:space="preserve"> que</w:t>
      </w:r>
      <w:r w:rsidR="00AC4456" w:rsidRPr="00AC4456">
        <w:rPr>
          <w:rFonts w:ascii="Arial" w:hAnsi="Arial" w:cs="Arial"/>
          <w:sz w:val="24"/>
          <w:szCs w:val="24"/>
        </w:rPr>
        <w:t xml:space="preserve"> la Comisión de Auditoría Gubernamental y Cuenta Pública recibirá peticiones, propuestas, solicitudes y denuncias fundadas y motivadas por la sociedad civil, las cuales podrán ser consideradas por la Auditoría Superior en el programa anual de auditorías, visitas e inspecciones, y cuyos resultados deberán ser considerados en los informes individuales y, en su caso, en el Informe Anual de Resultados.</w:t>
      </w:r>
    </w:p>
    <w:p w:rsidR="00AC4456" w:rsidRPr="00AC4456" w:rsidRDefault="00AC4456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C4456" w:rsidRPr="00AC4456" w:rsidRDefault="00AC4456" w:rsidP="00AC445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>Así mismo establece que dichas propuestas también podrán ser presentadas por conducto del Consejo de Participación Ciudadana del Sistema Estatal Anticorrupción, debiendo el Auditor Superior informar a la Comisión, así como a dicho Consejo sobre las determinaciones que se tomen en relación con las propuestas relacionadas con el programa anual de auditorías, visitas e inspecciones.</w:t>
      </w:r>
    </w:p>
    <w:p w:rsidR="00AC4456" w:rsidRPr="00AC4456" w:rsidRDefault="00AC4456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C4456" w:rsidRPr="00AC4456" w:rsidRDefault="00AC4456" w:rsidP="00AC445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>De igual forma señala que la sociedad en general podrá formular ante dicha Comisión, opiniones, solicitudes y denuncias sobre el funcionamiento de la fiscalización que lleva a cabo la Auditoría Superior, con objeto de contribuir y participar en el mejoramiento de la función de fiscalización superior que ejerce.</w:t>
      </w:r>
    </w:p>
    <w:p w:rsidR="00AC4456" w:rsidRPr="00AC4456" w:rsidRDefault="00AC4456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82812" w:rsidRPr="00AC4456" w:rsidRDefault="006127C2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ab/>
        <w:t>Con motivo de lo anterior, se informa a la ciudadanía en general que si desea</w:t>
      </w:r>
      <w:r w:rsidR="00D06D87" w:rsidRPr="00AC4456">
        <w:rPr>
          <w:rFonts w:ascii="Arial" w:hAnsi="Arial" w:cs="Arial"/>
          <w:sz w:val="24"/>
          <w:szCs w:val="24"/>
        </w:rPr>
        <w:t xml:space="preserve"> participar </w:t>
      </w:r>
      <w:r w:rsidR="00DA6743">
        <w:rPr>
          <w:rFonts w:ascii="Arial" w:hAnsi="Arial" w:cs="Arial"/>
          <w:sz w:val="24"/>
          <w:szCs w:val="24"/>
        </w:rPr>
        <w:t>a través de los mecanismos referidos.</w:t>
      </w: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49CB" w:rsidRDefault="00182812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ab/>
        <w:t xml:space="preserve">Finalmente se informa que </w:t>
      </w:r>
      <w:bookmarkStart w:id="0" w:name="_GoBack"/>
      <w:bookmarkEnd w:id="0"/>
      <w:r w:rsidRPr="00AC4456">
        <w:rPr>
          <w:rFonts w:ascii="Arial" w:hAnsi="Arial" w:cs="Arial"/>
          <w:sz w:val="24"/>
          <w:szCs w:val="24"/>
        </w:rPr>
        <w:t xml:space="preserve">la </w:t>
      </w:r>
      <w:r w:rsidR="00DA6743">
        <w:rPr>
          <w:rFonts w:ascii="Arial" w:hAnsi="Arial" w:cs="Arial"/>
          <w:sz w:val="24"/>
          <w:szCs w:val="24"/>
        </w:rPr>
        <w:t>L</w:t>
      </w:r>
      <w:r w:rsidRPr="00AC4456">
        <w:rPr>
          <w:rFonts w:ascii="Arial" w:hAnsi="Arial" w:cs="Arial"/>
          <w:sz w:val="24"/>
          <w:szCs w:val="24"/>
        </w:rPr>
        <w:t xml:space="preserve">ey de Rendición de Cuentas y Fiscalización Superior del Estado de Coahuila de Zaragoza, prevé también revisiones por situaciones excepcionales, cuando de una denuncia </w:t>
      </w:r>
      <w:r w:rsidR="00DA6743">
        <w:rPr>
          <w:rFonts w:ascii="Arial" w:hAnsi="Arial" w:cs="Arial"/>
          <w:sz w:val="24"/>
          <w:szCs w:val="24"/>
        </w:rPr>
        <w:t>debidamente fundada</w:t>
      </w:r>
      <w:r w:rsidRPr="00AC4456">
        <w:rPr>
          <w:rFonts w:ascii="Arial" w:hAnsi="Arial" w:cs="Arial"/>
          <w:sz w:val="24"/>
          <w:szCs w:val="24"/>
        </w:rPr>
        <w:t xml:space="preserve"> o</w:t>
      </w:r>
      <w:r w:rsidR="00DA6743">
        <w:rPr>
          <w:rFonts w:ascii="Arial" w:hAnsi="Arial" w:cs="Arial"/>
          <w:sz w:val="24"/>
          <w:szCs w:val="24"/>
        </w:rPr>
        <w:t xml:space="preserve"> por</w:t>
      </w:r>
      <w:r w:rsidRPr="00AC4456">
        <w:rPr>
          <w:rFonts w:ascii="Arial" w:hAnsi="Arial" w:cs="Arial"/>
          <w:sz w:val="24"/>
          <w:szCs w:val="24"/>
        </w:rPr>
        <w:t xml:space="preserve"> otras circunstancias se desprendan </w:t>
      </w:r>
      <w:r w:rsidR="00E349CB" w:rsidRPr="00AC4456">
        <w:rPr>
          <w:rFonts w:ascii="Arial" w:hAnsi="Arial" w:cs="Arial"/>
          <w:sz w:val="24"/>
          <w:szCs w:val="24"/>
        </w:rPr>
        <w:t xml:space="preserve">los siguientes supuestos: </w:t>
      </w:r>
    </w:p>
    <w:p w:rsidR="00AC4456" w:rsidRPr="00AC4456" w:rsidRDefault="00AC4456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49CB" w:rsidRPr="00AC4456" w:rsidRDefault="00E349CB" w:rsidP="00DA67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I.</w:t>
      </w:r>
      <w:r w:rsidRPr="00AC4456">
        <w:rPr>
          <w:rFonts w:ascii="Arial" w:hAnsi="Arial" w:cs="Arial"/>
          <w:sz w:val="24"/>
          <w:szCs w:val="24"/>
        </w:rPr>
        <w:t xml:space="preserve"> D</w:t>
      </w:r>
      <w:r w:rsidR="00182812" w:rsidRPr="00AC4456">
        <w:rPr>
          <w:rFonts w:ascii="Arial" w:hAnsi="Arial" w:cs="Arial"/>
          <w:sz w:val="24"/>
          <w:szCs w:val="24"/>
        </w:rPr>
        <w:t>año pat</w:t>
      </w:r>
      <w:r w:rsidRPr="00AC4456">
        <w:rPr>
          <w:rFonts w:ascii="Arial" w:hAnsi="Arial" w:cs="Arial"/>
          <w:sz w:val="24"/>
          <w:szCs w:val="24"/>
        </w:rPr>
        <w:t>rimonial a la hacienda pública</w:t>
      </w:r>
      <w:r w:rsidR="00DA6743">
        <w:rPr>
          <w:rFonts w:ascii="Arial" w:hAnsi="Arial" w:cs="Arial"/>
          <w:sz w:val="24"/>
          <w:szCs w:val="24"/>
        </w:rPr>
        <w:t xml:space="preserve"> </w:t>
      </w:r>
      <w:r w:rsidR="00DA6743" w:rsidRPr="00DA6743">
        <w:rPr>
          <w:rFonts w:ascii="Arial" w:hAnsi="Arial" w:cs="Arial"/>
          <w:sz w:val="24"/>
          <w:szCs w:val="24"/>
        </w:rPr>
        <w:t xml:space="preserve"> o al patrimonio de las entidades por un monto que resulte</w:t>
      </w:r>
      <w:r w:rsidR="00DA6743">
        <w:rPr>
          <w:rFonts w:ascii="Arial" w:hAnsi="Arial" w:cs="Arial"/>
          <w:sz w:val="24"/>
          <w:szCs w:val="24"/>
        </w:rPr>
        <w:t xml:space="preserve"> </w:t>
      </w:r>
      <w:r w:rsidR="00DA6743" w:rsidRPr="00DA6743">
        <w:rPr>
          <w:rFonts w:ascii="Arial" w:hAnsi="Arial" w:cs="Arial"/>
          <w:sz w:val="24"/>
          <w:szCs w:val="24"/>
        </w:rPr>
        <w:t>superior a veinte mil veces el valor diario de la Unidad de Medida y Actualización</w:t>
      </w:r>
      <w:r w:rsidR="00DA6743">
        <w:rPr>
          <w:rFonts w:ascii="Arial" w:hAnsi="Arial" w:cs="Arial"/>
          <w:sz w:val="24"/>
          <w:szCs w:val="24"/>
        </w:rPr>
        <w:t>.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349CB" w:rsidRPr="00AC4456" w:rsidRDefault="00E349CB" w:rsidP="00DA67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II.</w:t>
      </w:r>
      <w:r w:rsidRPr="00AC4456">
        <w:rPr>
          <w:rFonts w:ascii="Arial" w:hAnsi="Arial" w:cs="Arial"/>
          <w:sz w:val="24"/>
          <w:szCs w:val="24"/>
        </w:rPr>
        <w:t xml:space="preserve"> A</w:t>
      </w:r>
      <w:r w:rsidR="00182812" w:rsidRPr="00AC4456">
        <w:rPr>
          <w:rFonts w:ascii="Arial" w:hAnsi="Arial" w:cs="Arial"/>
          <w:sz w:val="24"/>
          <w:szCs w:val="24"/>
        </w:rPr>
        <w:t xml:space="preserve">ctos u omisiones </w:t>
      </w:r>
      <w:r w:rsidRPr="00AC4456">
        <w:rPr>
          <w:rFonts w:ascii="Arial" w:hAnsi="Arial" w:cs="Arial"/>
          <w:sz w:val="24"/>
          <w:szCs w:val="24"/>
        </w:rPr>
        <w:t>constitutivos de delitos</w:t>
      </w:r>
      <w:r w:rsidR="00DA6743">
        <w:rPr>
          <w:rFonts w:ascii="Arial" w:hAnsi="Arial" w:cs="Arial"/>
          <w:sz w:val="24"/>
          <w:szCs w:val="24"/>
        </w:rPr>
        <w:t xml:space="preserve"> </w:t>
      </w:r>
      <w:r w:rsidR="00DA6743" w:rsidRPr="00DA6743">
        <w:rPr>
          <w:rFonts w:ascii="Arial" w:hAnsi="Arial" w:cs="Arial"/>
          <w:sz w:val="24"/>
          <w:szCs w:val="24"/>
        </w:rPr>
        <w:t>de servidores públicos o contra la función</w:t>
      </w:r>
      <w:r w:rsidR="00DA6743">
        <w:rPr>
          <w:rFonts w:ascii="Arial" w:hAnsi="Arial" w:cs="Arial"/>
          <w:sz w:val="24"/>
          <w:szCs w:val="24"/>
        </w:rPr>
        <w:t xml:space="preserve"> </w:t>
      </w:r>
      <w:r w:rsidR="00DA6743" w:rsidRPr="00DA6743">
        <w:rPr>
          <w:rFonts w:ascii="Arial" w:hAnsi="Arial" w:cs="Arial"/>
          <w:sz w:val="24"/>
          <w:szCs w:val="24"/>
        </w:rPr>
        <w:t>pública;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III.</w:t>
      </w:r>
      <w:r w:rsidRPr="00AC4456">
        <w:rPr>
          <w:rFonts w:ascii="Arial" w:hAnsi="Arial" w:cs="Arial"/>
          <w:sz w:val="24"/>
          <w:szCs w:val="24"/>
        </w:rPr>
        <w:t xml:space="preserve"> La afectación de áreas estratégicas o prioritarias de la economía de las entidades;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IV.</w:t>
      </w:r>
      <w:r w:rsidRPr="00AC4456">
        <w:rPr>
          <w:rFonts w:ascii="Arial" w:hAnsi="Arial" w:cs="Arial"/>
          <w:sz w:val="24"/>
          <w:szCs w:val="24"/>
        </w:rPr>
        <w:t xml:space="preserve"> El riesgo de que se paralice la prestación de servicios públicos esenciales para la comunidad;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V.</w:t>
      </w:r>
      <w:r w:rsidRPr="00AC4456">
        <w:rPr>
          <w:rFonts w:ascii="Arial" w:hAnsi="Arial" w:cs="Arial"/>
          <w:sz w:val="24"/>
          <w:szCs w:val="24"/>
        </w:rPr>
        <w:t xml:space="preserve"> El desabasto de productos de primera necesidad, y 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VI.</w:t>
      </w:r>
      <w:r w:rsidRPr="00AC4456">
        <w:rPr>
          <w:rFonts w:ascii="Arial" w:hAnsi="Arial" w:cs="Arial"/>
          <w:sz w:val="24"/>
          <w:szCs w:val="24"/>
        </w:rPr>
        <w:t xml:space="preserve"> Desvío flagrante de recursos hacia fines distintos a los que están autorizados.</w:t>
      </w:r>
    </w:p>
    <w:p w:rsidR="00E349CB" w:rsidRPr="00AC4456" w:rsidRDefault="00E349CB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03C8F" w:rsidRPr="00AC4456" w:rsidRDefault="00503C8F" w:rsidP="00B13074">
      <w:pPr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>Si Usted desea presentar una denuncia, ésta deberá cumplir los requisitos siguientes:</w:t>
      </w:r>
    </w:p>
    <w:p w:rsidR="006127C2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I.</w:t>
      </w:r>
      <w:r w:rsidR="00E349CB" w:rsidRPr="00AC4456">
        <w:rPr>
          <w:rFonts w:ascii="Arial" w:hAnsi="Arial" w:cs="Arial"/>
          <w:sz w:val="24"/>
          <w:szCs w:val="24"/>
        </w:rPr>
        <w:t xml:space="preserve"> Constar por escrito;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II.</w:t>
      </w:r>
      <w:r w:rsidRPr="00AC4456">
        <w:rPr>
          <w:rFonts w:ascii="Arial" w:hAnsi="Arial" w:cs="Arial"/>
          <w:sz w:val="24"/>
          <w:szCs w:val="24"/>
        </w:rPr>
        <w:t xml:space="preserve"> Señalar la entidad y/o servidores públicos a quienes se imputen los hechos;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III.</w:t>
      </w:r>
      <w:r w:rsidRPr="00AC4456">
        <w:rPr>
          <w:rFonts w:ascii="Arial" w:hAnsi="Arial" w:cs="Arial"/>
          <w:sz w:val="24"/>
          <w:szCs w:val="24"/>
        </w:rPr>
        <w:t xml:space="preserve"> Nombre, firma autógrafa y domicilio del promovente para oír y recibir notificaciones, ubicado en la ciudad donde se encuentre el Congreso;   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IV.</w:t>
      </w:r>
      <w:r w:rsidRPr="00AC4456">
        <w:rPr>
          <w:rFonts w:ascii="Arial" w:hAnsi="Arial" w:cs="Arial"/>
          <w:sz w:val="24"/>
          <w:szCs w:val="24"/>
        </w:rPr>
        <w:t xml:space="preserve"> La descripción de los hechos o demás circunstancias que supongan la presunta recaudación, administración, manejo, custodia, aplicación o ejercicio irregular de recursos públicos o de su desvío;  </w:t>
      </w:r>
    </w:p>
    <w:p w:rsidR="002A27C3" w:rsidRDefault="002A27C3" w:rsidP="00E349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 xml:space="preserve">V. </w:t>
      </w:r>
      <w:r w:rsidRPr="00AC4456">
        <w:rPr>
          <w:rFonts w:ascii="Arial" w:hAnsi="Arial" w:cs="Arial"/>
          <w:sz w:val="24"/>
          <w:szCs w:val="24"/>
        </w:rPr>
        <w:t xml:space="preserve">Señalar el o los supuestos de procedencia de la denuncia a que se refiere el artículo anterior, y  </w:t>
      </w: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63D54" w:rsidRPr="00AC4456" w:rsidRDefault="00D63D5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b/>
          <w:sz w:val="24"/>
          <w:szCs w:val="24"/>
        </w:rPr>
        <w:t>VI.</w:t>
      </w:r>
      <w:r w:rsidRPr="00AC4456">
        <w:rPr>
          <w:rFonts w:ascii="Arial" w:hAnsi="Arial" w:cs="Arial"/>
          <w:sz w:val="24"/>
          <w:szCs w:val="24"/>
        </w:rPr>
        <w:t xml:space="preserve"> </w:t>
      </w:r>
      <w:r w:rsidRPr="00AC4456">
        <w:rPr>
          <w:rFonts w:ascii="Arial" w:hAnsi="Arial" w:cs="Arial"/>
          <w:sz w:val="24"/>
          <w:szCs w:val="24"/>
        </w:rPr>
        <w:tab/>
        <w:t xml:space="preserve">Aportar los elementos de convicción o de prueba suficientes para fundar el supuesto de procedencia de la denuncia. </w:t>
      </w:r>
    </w:p>
    <w:p w:rsidR="00B617FD" w:rsidRPr="00AC4456" w:rsidRDefault="00B617FD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63D54" w:rsidRPr="00AC4456" w:rsidRDefault="00AC4456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>El escrito de denuncia deberá</w:t>
      </w:r>
      <w:r w:rsidR="00D63D54" w:rsidRPr="00AC4456">
        <w:rPr>
          <w:rFonts w:ascii="Arial" w:hAnsi="Arial" w:cs="Arial"/>
          <w:sz w:val="24"/>
          <w:szCs w:val="24"/>
        </w:rPr>
        <w:t xml:space="preserve"> presentarse ante la Comisión</w:t>
      </w:r>
      <w:r w:rsidR="00AC7480">
        <w:rPr>
          <w:rFonts w:ascii="Arial" w:hAnsi="Arial" w:cs="Arial"/>
          <w:sz w:val="24"/>
          <w:szCs w:val="24"/>
        </w:rPr>
        <w:t xml:space="preserve"> de Auditoría Gubernamental y Cuenta Pública del Congreso del Estado de Coahuila</w:t>
      </w:r>
      <w:r w:rsidR="00D63D54" w:rsidRPr="00AC4456">
        <w:rPr>
          <w:rFonts w:ascii="Arial" w:hAnsi="Arial" w:cs="Arial"/>
          <w:sz w:val="24"/>
          <w:szCs w:val="24"/>
        </w:rPr>
        <w:t xml:space="preserve">, </w:t>
      </w:r>
      <w:r w:rsidR="00AC7480">
        <w:rPr>
          <w:rFonts w:ascii="Arial" w:hAnsi="Arial" w:cs="Arial"/>
          <w:sz w:val="24"/>
          <w:szCs w:val="24"/>
        </w:rPr>
        <w:t xml:space="preserve">quien </w:t>
      </w:r>
      <w:r w:rsidR="00D63D54" w:rsidRPr="00AC4456">
        <w:rPr>
          <w:rFonts w:ascii="Arial" w:hAnsi="Arial" w:cs="Arial"/>
          <w:sz w:val="24"/>
          <w:szCs w:val="24"/>
        </w:rPr>
        <w:t xml:space="preserve">determinará su procedencia y, en caso de ser legalmente procedente, la remitirá a la Auditoría Superior para que por sí o por conducto </w:t>
      </w:r>
      <w:r w:rsidR="00AC7480">
        <w:rPr>
          <w:rFonts w:ascii="Arial" w:hAnsi="Arial" w:cs="Arial"/>
          <w:sz w:val="24"/>
          <w:szCs w:val="24"/>
        </w:rPr>
        <w:t>de los órganos internos de</w:t>
      </w:r>
      <w:r w:rsidR="00D63D54" w:rsidRPr="00AC4456">
        <w:rPr>
          <w:rFonts w:ascii="Arial" w:hAnsi="Arial" w:cs="Arial"/>
          <w:sz w:val="24"/>
          <w:szCs w:val="24"/>
        </w:rPr>
        <w:t xml:space="preserve"> control inicie la revisión por situaciones excepcionales.  </w:t>
      </w:r>
    </w:p>
    <w:p w:rsidR="00B13074" w:rsidRPr="00AC4456" w:rsidRDefault="00B1307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3074" w:rsidRPr="00AC4456" w:rsidRDefault="00B1307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3074" w:rsidRPr="00AC4456" w:rsidRDefault="00B13074" w:rsidP="00E349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3074" w:rsidRPr="00AC4456" w:rsidRDefault="00B13074" w:rsidP="00B13074">
      <w:pPr>
        <w:jc w:val="both"/>
        <w:rPr>
          <w:rFonts w:ascii="Arial" w:hAnsi="Arial" w:cs="Arial"/>
          <w:sz w:val="24"/>
          <w:szCs w:val="24"/>
        </w:rPr>
      </w:pPr>
    </w:p>
    <w:p w:rsidR="00B13074" w:rsidRPr="00AC4456" w:rsidRDefault="00B13074" w:rsidP="00B13074">
      <w:pPr>
        <w:jc w:val="both"/>
        <w:rPr>
          <w:rFonts w:ascii="Arial" w:hAnsi="Arial" w:cs="Arial"/>
          <w:sz w:val="24"/>
          <w:szCs w:val="24"/>
        </w:rPr>
      </w:pPr>
      <w:r w:rsidRPr="00AC4456">
        <w:rPr>
          <w:rFonts w:ascii="Arial" w:hAnsi="Arial" w:cs="Arial"/>
          <w:sz w:val="24"/>
          <w:szCs w:val="24"/>
        </w:rPr>
        <w:t xml:space="preserve"> </w:t>
      </w:r>
    </w:p>
    <w:p w:rsidR="00B13074" w:rsidRPr="00AC4456" w:rsidRDefault="00B13074">
      <w:pPr>
        <w:rPr>
          <w:rFonts w:ascii="Arial" w:hAnsi="Arial" w:cs="Arial"/>
          <w:sz w:val="24"/>
          <w:szCs w:val="24"/>
        </w:rPr>
      </w:pPr>
    </w:p>
    <w:p w:rsidR="00B13074" w:rsidRPr="00AC4456" w:rsidRDefault="00B13074">
      <w:pPr>
        <w:rPr>
          <w:rFonts w:ascii="Arial" w:hAnsi="Arial" w:cs="Arial"/>
          <w:sz w:val="24"/>
          <w:szCs w:val="24"/>
        </w:rPr>
      </w:pPr>
    </w:p>
    <w:sectPr w:rsidR="00B13074" w:rsidRPr="00AC44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7B0"/>
    <w:rsid w:val="001549E0"/>
    <w:rsid w:val="00182812"/>
    <w:rsid w:val="002720F1"/>
    <w:rsid w:val="002A27C3"/>
    <w:rsid w:val="004C47B6"/>
    <w:rsid w:val="004E31BF"/>
    <w:rsid w:val="00503C8F"/>
    <w:rsid w:val="006127C2"/>
    <w:rsid w:val="007147B0"/>
    <w:rsid w:val="00AC4456"/>
    <w:rsid w:val="00AC7480"/>
    <w:rsid w:val="00B13074"/>
    <w:rsid w:val="00B31725"/>
    <w:rsid w:val="00B35986"/>
    <w:rsid w:val="00B617FD"/>
    <w:rsid w:val="00D06D87"/>
    <w:rsid w:val="00D63D54"/>
    <w:rsid w:val="00DA6743"/>
    <w:rsid w:val="00E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A0AF7"/>
  <w15:docId w15:val="{A1CF073D-2B4D-452D-8B78-1962B40F7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semiHidden/>
    <w:unhideWhenUsed/>
    <w:rsid w:val="00D63D54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D63D54"/>
    <w:rPr>
      <w:rFonts w:ascii="Consolas" w:hAnsi="Consolas" w:cs="Consolas"/>
      <w:sz w:val="21"/>
      <w:szCs w:val="21"/>
    </w:rPr>
  </w:style>
  <w:style w:type="paragraph" w:styleId="Prrafodelista">
    <w:name w:val="List Paragraph"/>
    <w:basedOn w:val="Normal"/>
    <w:uiPriority w:val="34"/>
    <w:qFormat/>
    <w:rsid w:val="002A27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530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Roberto Soto Lozano</dc:creator>
  <cp:lastModifiedBy>Ariana Guadalupe Leija de la Rosa</cp:lastModifiedBy>
  <cp:revision>3</cp:revision>
  <cp:lastPrinted>2017-02-27T19:35:00Z</cp:lastPrinted>
  <dcterms:created xsi:type="dcterms:W3CDTF">2021-02-24T18:12:00Z</dcterms:created>
  <dcterms:modified xsi:type="dcterms:W3CDTF">2025-09-22T19:11:00Z</dcterms:modified>
</cp:coreProperties>
</file>